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45CA8" w14:textId="65932536" w:rsidR="00C56867" w:rsidRDefault="00000000">
      <w:pPr>
        <w:spacing w:line="560" w:lineRule="exact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附件</w:t>
      </w:r>
      <w:r w:rsidR="00EB0978">
        <w:rPr>
          <w:rFonts w:ascii="仿宋_GB2312" w:eastAsia="仿宋_GB2312" w:hAnsi="Calibri" w:cs="Times New Roman"/>
          <w:sz w:val="32"/>
          <w:szCs w:val="32"/>
        </w:rPr>
        <w:t>3</w:t>
      </w:r>
    </w:p>
    <w:p w14:paraId="0B435DD2" w14:textId="77777777" w:rsidR="00C56867" w:rsidRDefault="00000000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创新型中小企业评价标准</w:t>
      </w:r>
    </w:p>
    <w:p w14:paraId="3272EB06" w14:textId="77777777" w:rsidR="00C56867" w:rsidRDefault="00C56867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7DAF25AF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一、公告条件</w:t>
      </w:r>
    </w:p>
    <w:p w14:paraId="4345A8FA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评价得分达到 60 分以上（其中创新能力指标得分不低于 20 分、成长性指标及专业化指标得分均不低于 15 分），或满足下列条件之一：</w:t>
      </w:r>
    </w:p>
    <w:p w14:paraId="62706924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（一）近三年内获得过国家级、省级科技奖励。</w:t>
      </w:r>
    </w:p>
    <w:p w14:paraId="0D7E809E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（二）获得高新技术企业、国家级技术创新示范企业、知识产权优势企业和知识产权示范企业等荣誉（均为有效期内）。</w:t>
      </w:r>
    </w:p>
    <w:p w14:paraId="4918EE83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（三）拥有经认定的省部级以上研发机构。</w:t>
      </w:r>
    </w:p>
    <w:p w14:paraId="5C82EB82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（四）近三年内新增股权融资总额（合格机构投资者的实缴额）500万元以上。</w:t>
      </w:r>
    </w:p>
    <w:p w14:paraId="2591C4DA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二、评价指标</w:t>
      </w:r>
    </w:p>
    <w:p w14:paraId="6439A4E0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包括创新能力、成长性、专业化三类六个指标，评价结果依分值计算，满分为 100 分。</w:t>
      </w:r>
    </w:p>
    <w:p w14:paraId="127722BC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（一）创新能力指标（满分40分）</w:t>
      </w:r>
    </w:p>
    <w:p w14:paraId="7F7C3559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1.与企业主导产品相关的有效知识产权数量（满分20分）</w:t>
      </w:r>
    </w:p>
    <w:p w14:paraId="5B179A3B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A. Ⅰ类高价值知识产权1项以上（20分）</w:t>
      </w:r>
    </w:p>
    <w:p w14:paraId="3384AFDD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B. 自主研发的Ⅰ类知识产权1项以上（15分）</w:t>
      </w:r>
    </w:p>
    <w:p w14:paraId="045B7061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C. Ⅰ类知识产权1项以上（10分）</w:t>
      </w:r>
    </w:p>
    <w:p w14:paraId="42F2EA77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D. Ⅱ类知识产权1项以上（5分）</w:t>
      </w:r>
    </w:p>
    <w:p w14:paraId="7C19BE07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lastRenderedPageBreak/>
        <w:t>E. 无（0分）</w:t>
      </w:r>
    </w:p>
    <w:p w14:paraId="029C1AD7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2.上年度研发费用总额占营业收入总额比重（满分20分）</w:t>
      </w:r>
    </w:p>
    <w:p w14:paraId="39BE6D2B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A. 5%以上（20分）</w:t>
      </w:r>
    </w:p>
    <w:p w14:paraId="596ED3E7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B. 3%-5%（15分）</w:t>
      </w:r>
    </w:p>
    <w:p w14:paraId="0BC42820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C. 2%-3%（10分）</w:t>
      </w:r>
    </w:p>
    <w:p w14:paraId="7F4419FB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D. 1%-2%（5分）</w:t>
      </w:r>
    </w:p>
    <w:p w14:paraId="72A5A186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E. 1%以下（0分）</w:t>
      </w:r>
    </w:p>
    <w:p w14:paraId="57328EE2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（二）成长性指标（满分30分）</w:t>
      </w:r>
    </w:p>
    <w:p w14:paraId="49A06205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3.上年度主营业务收入增长率（满分20分）</w:t>
      </w:r>
    </w:p>
    <w:p w14:paraId="28DD4591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A. 15%以上（20分）</w:t>
      </w:r>
    </w:p>
    <w:p w14:paraId="4BC286CB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B. 10%-15%（15分）</w:t>
      </w:r>
    </w:p>
    <w:p w14:paraId="00B9FFA7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C. 5%-10%（10分）</w:t>
      </w:r>
    </w:p>
    <w:p w14:paraId="7A915E57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D. 0%-5%（5分）</w:t>
      </w:r>
    </w:p>
    <w:p w14:paraId="35DD240C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E. 0%以下（0分）</w:t>
      </w:r>
    </w:p>
    <w:p w14:paraId="7FBCA9B6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4.上年度资产负债率（满分10分）</w:t>
      </w:r>
    </w:p>
    <w:p w14:paraId="03C7A4A8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A. 55%以下（10分）</w:t>
      </w:r>
    </w:p>
    <w:p w14:paraId="1D046620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B. 55%-75%（5分）</w:t>
      </w:r>
    </w:p>
    <w:p w14:paraId="4CCE89BA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D. 75%以上（0分）</w:t>
      </w:r>
    </w:p>
    <w:p w14:paraId="2A8695F0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（三）专业化指标（满分30分）</w:t>
      </w:r>
    </w:p>
    <w:p w14:paraId="0832EB36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5.主导产品所属领域情况（满分10分）</w:t>
      </w:r>
    </w:p>
    <w:p w14:paraId="247633FC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A.属于《战略性新兴产业分类》（10分）</w:t>
      </w:r>
    </w:p>
    <w:p w14:paraId="65B51B51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B.属于其他领域（5分）</w:t>
      </w:r>
    </w:p>
    <w:p w14:paraId="6FE5EB48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6.上年度主营业务收入总额占营业收入总额比重（满分</w:t>
      </w:r>
    </w:p>
    <w:p w14:paraId="628028D5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lastRenderedPageBreak/>
        <w:t>20分）</w:t>
      </w:r>
    </w:p>
    <w:p w14:paraId="69AB60FF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A. 70%以上（20分）</w:t>
      </w:r>
    </w:p>
    <w:p w14:paraId="6EB50CDF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B. 60%-70%（15分）</w:t>
      </w:r>
    </w:p>
    <w:p w14:paraId="32BBB8FB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C. 55%-60%（10分）</w:t>
      </w:r>
    </w:p>
    <w:p w14:paraId="66B4334C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D. 50%-55%（5分）</w:t>
      </w:r>
    </w:p>
    <w:p w14:paraId="2A20DAB4" w14:textId="77777777" w:rsidR="00C56867" w:rsidRDefault="00000000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E. 50%以下（0分）</w:t>
      </w:r>
    </w:p>
    <w:p w14:paraId="4972FB0A" w14:textId="77777777" w:rsidR="00C56867" w:rsidRDefault="00C56867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14:paraId="5B158BB1" w14:textId="77777777" w:rsidR="00C56867" w:rsidRDefault="00C56867"/>
    <w:p w14:paraId="649CF611" w14:textId="77777777" w:rsidR="00C56867" w:rsidRDefault="00C56867"/>
    <w:sectPr w:rsidR="00C56867">
      <w:footerReference w:type="default" r:id="rId7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74A34" w14:textId="77777777" w:rsidR="000C5EC9" w:rsidRDefault="000C5EC9"/>
  </w:endnote>
  <w:endnote w:type="continuationSeparator" w:id="0">
    <w:p w14:paraId="6CFBFBFB" w14:textId="77777777" w:rsidR="000C5EC9" w:rsidRDefault="000C5E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A0D67" w14:textId="77777777" w:rsidR="00C56867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0F27C7C" wp14:editId="419E52A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D58D95" w14:textId="77777777" w:rsidR="00C56867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F27C7C" id="_x0000_t202" coordsize="21600,21600" o:spt="202" path="m,l,21600r21600,l21600,xe">
              <v:stroke joinstyle="miter"/>
              <v:path gradientshapeok="t" o:connecttype="rect"/>
            </v:shapetype>
            <v:shape id="文本框 29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1D58D95" w14:textId="77777777" w:rsidR="00C56867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A3F40" w14:textId="77777777" w:rsidR="000C5EC9" w:rsidRDefault="000C5EC9"/>
  </w:footnote>
  <w:footnote w:type="continuationSeparator" w:id="0">
    <w:p w14:paraId="72EF0F78" w14:textId="77777777" w:rsidR="000C5EC9" w:rsidRDefault="000C5EC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A0YWI0NDRiMWZkY2E4OWUxN2YzYWNiODc0YzQ1MWYifQ=="/>
  </w:docVars>
  <w:rsids>
    <w:rsidRoot w:val="5FFF6EE0"/>
    <w:rsid w:val="F9FD9C75"/>
    <w:rsid w:val="FABD90C2"/>
    <w:rsid w:val="FB8FA67C"/>
    <w:rsid w:val="FDFD1C46"/>
    <w:rsid w:val="FEF52471"/>
    <w:rsid w:val="FF62877E"/>
    <w:rsid w:val="FF77D093"/>
    <w:rsid w:val="000C5EC9"/>
    <w:rsid w:val="00C56867"/>
    <w:rsid w:val="00EB0978"/>
    <w:rsid w:val="01822573"/>
    <w:rsid w:val="05B72A07"/>
    <w:rsid w:val="12307DC9"/>
    <w:rsid w:val="15211C4B"/>
    <w:rsid w:val="17DFCB6F"/>
    <w:rsid w:val="1D645A82"/>
    <w:rsid w:val="1EBD58F4"/>
    <w:rsid w:val="1FFB0271"/>
    <w:rsid w:val="2ECA04A2"/>
    <w:rsid w:val="3F9F209D"/>
    <w:rsid w:val="3FBCA420"/>
    <w:rsid w:val="55F74EDC"/>
    <w:rsid w:val="5FFF6EE0"/>
    <w:rsid w:val="60194FC5"/>
    <w:rsid w:val="76B7C163"/>
    <w:rsid w:val="777FCA9D"/>
    <w:rsid w:val="77BE922A"/>
    <w:rsid w:val="79EB9D73"/>
    <w:rsid w:val="7BFF99DE"/>
    <w:rsid w:val="7EFFE598"/>
    <w:rsid w:val="7F5FB3F2"/>
    <w:rsid w:val="7FBD3767"/>
    <w:rsid w:val="7FFDDFE3"/>
    <w:rsid w:val="97B780DF"/>
    <w:rsid w:val="A54F3AA5"/>
    <w:rsid w:val="CBCA3530"/>
    <w:rsid w:val="CD3F4B69"/>
    <w:rsid w:val="CD6F6F83"/>
    <w:rsid w:val="CF775BF7"/>
    <w:rsid w:val="DFB68C53"/>
    <w:rsid w:val="DFEFEE14"/>
    <w:rsid w:val="EFB89011"/>
    <w:rsid w:val="F2F55649"/>
    <w:rsid w:val="F5978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1A148C"/>
  <w15:docId w15:val="{288030F1-F834-4F7F-92C3-AD2B7573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40" w:line="276" w:lineRule="auto"/>
    </w:pPr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qFormat/>
    <w:pPr>
      <w:snapToGrid w:val="0"/>
      <w:jc w:val="left"/>
    </w:pPr>
    <w:rPr>
      <w:sz w:val="18"/>
    </w:rPr>
  </w:style>
  <w:style w:type="character" w:styleId="a8">
    <w:name w:val="Hyperlink"/>
    <w:basedOn w:val="a1"/>
    <w:qFormat/>
    <w:rPr>
      <w:color w:val="0000FF"/>
      <w:u w:val="single"/>
    </w:rPr>
  </w:style>
  <w:style w:type="character" w:styleId="a9">
    <w:name w:val="footnote reference"/>
    <w:basedOn w:val="a1"/>
    <w:qFormat/>
    <w:rPr>
      <w:vertAlign w:val="superscript"/>
    </w:rPr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character" w:customStyle="1" w:styleId="font11">
    <w:name w:val="font11"/>
    <w:basedOn w:val="a1"/>
    <w:qFormat/>
    <w:rPr>
      <w:rFonts w:ascii="等线" w:eastAsia="等线" w:hAnsi="等线" w:cs="等线"/>
      <w:color w:val="000000"/>
      <w:sz w:val="20"/>
      <w:szCs w:val="20"/>
      <w:u w:val="none"/>
    </w:rPr>
  </w:style>
  <w:style w:type="character" w:customStyle="1" w:styleId="font21">
    <w:name w:val="font21"/>
    <w:basedOn w:val="a1"/>
    <w:qFormat/>
    <w:rPr>
      <w:rFonts w:ascii="微软雅黑" w:eastAsia="微软雅黑" w:hAnsi="微软雅黑" w:cs="微软雅黑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fangying guo</cp:lastModifiedBy>
  <cp:revision>2</cp:revision>
  <cp:lastPrinted>2022-11-14T10:14:00Z</cp:lastPrinted>
  <dcterms:created xsi:type="dcterms:W3CDTF">2022-10-24T23:00:00Z</dcterms:created>
  <dcterms:modified xsi:type="dcterms:W3CDTF">2022-11-23T04:14:00Z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3434BAE8A54547C7A9504BFAA4BBD090</vt:lpwstr>
  </property>
</Properties>
</file>